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39" w:rsidRPr="00BE400E" w:rsidRDefault="00707839" w:rsidP="00707839">
      <w:pPr>
        <w:jc w:val="center"/>
        <w:rPr>
          <w:rFonts w:ascii="Verdana" w:hAnsi="Verdana"/>
          <w:b/>
          <w:sz w:val="20"/>
          <w:szCs w:val="20"/>
          <w:u w:val="single"/>
        </w:rPr>
      </w:pPr>
      <w:bookmarkStart w:id="0" w:name="_GoBack"/>
      <w:bookmarkEnd w:id="0"/>
      <w:r w:rsidRPr="00BE400E">
        <w:rPr>
          <w:rFonts w:ascii="Verdana" w:hAnsi="Verdana"/>
          <w:b/>
          <w:sz w:val="20"/>
          <w:szCs w:val="20"/>
          <w:u w:val="single"/>
        </w:rPr>
        <w:t xml:space="preserve">Caso </w:t>
      </w:r>
      <w:r w:rsidR="002D58A7">
        <w:rPr>
          <w:rFonts w:ascii="Verdana" w:hAnsi="Verdana"/>
          <w:b/>
          <w:sz w:val="20"/>
          <w:szCs w:val="20"/>
          <w:u w:val="single"/>
        </w:rPr>
        <w:t xml:space="preserve">del Pueblo Saramaka </w:t>
      </w:r>
      <w:r w:rsidR="002D58A7" w:rsidRPr="002D58A7">
        <w:rPr>
          <w:rFonts w:ascii="Verdana" w:hAnsi="Verdana"/>
          <w:b/>
          <w:i/>
          <w:sz w:val="20"/>
          <w:szCs w:val="20"/>
          <w:u w:val="single"/>
        </w:rPr>
        <w:t>V</w:t>
      </w:r>
      <w:r w:rsidRPr="002D58A7">
        <w:rPr>
          <w:rFonts w:ascii="Verdana" w:hAnsi="Verdana"/>
          <w:b/>
          <w:i/>
          <w:sz w:val="20"/>
          <w:szCs w:val="20"/>
          <w:u w:val="single"/>
        </w:rPr>
        <w:t>s.</w:t>
      </w:r>
      <w:r w:rsidRPr="00BE400E">
        <w:rPr>
          <w:rFonts w:ascii="Verdana" w:hAnsi="Verdana"/>
          <w:b/>
          <w:sz w:val="20"/>
          <w:szCs w:val="20"/>
          <w:u w:val="single"/>
        </w:rPr>
        <w:t xml:space="preserve"> Surinam: reparaciones </w:t>
      </w:r>
      <w:r>
        <w:rPr>
          <w:rFonts w:ascii="Verdana" w:hAnsi="Verdana"/>
          <w:b/>
          <w:sz w:val="20"/>
          <w:szCs w:val="20"/>
          <w:u w:val="single"/>
        </w:rPr>
        <w:t>pendientes de cumplimiento</w:t>
      </w:r>
    </w:p>
    <w:p w:rsidR="006E7F48" w:rsidRDefault="00631073" w:rsidP="00707839"/>
    <w:p w:rsidR="00086985" w:rsidRPr="00086985" w:rsidRDefault="00086985" w:rsidP="00086985">
      <w:pPr>
        <w:pStyle w:val="ListParagraph"/>
        <w:numPr>
          <w:ilvl w:val="0"/>
          <w:numId w:val="2"/>
        </w:numPr>
        <w:spacing w:before="60" w:after="40"/>
        <w:ind w:left="360"/>
        <w:jc w:val="both"/>
        <w:rPr>
          <w:rFonts w:ascii="Verdana" w:hAnsi="Verdana" w:cs="Verdana"/>
          <w:color w:val="000000" w:themeColor="text1"/>
          <w:sz w:val="20"/>
          <w:szCs w:val="20"/>
        </w:rPr>
      </w:pPr>
      <w:r w:rsidRPr="00086985">
        <w:rPr>
          <w:rFonts w:ascii="Verdana" w:hAnsi="Verdana" w:cs="Verdana"/>
          <w:color w:val="000000" w:themeColor="text1"/>
          <w:sz w:val="20"/>
          <w:szCs w:val="20"/>
        </w:rPr>
        <w:t>D</w:t>
      </w:r>
      <w:r w:rsidRPr="00086985">
        <w:rPr>
          <w:rFonts w:ascii="Verdana" w:hAnsi="Verdana"/>
          <w:color w:val="000000" w:themeColor="text1"/>
          <w:sz w:val="20"/>
        </w:rPr>
        <w:t>elimitar, demarcar y otorgar título colectivo del territorio de los miembros del pueblo Saramaka, de conformidad con su derecho consuetudinario, y a través de consultas previas, efectivas y plenamente informadas con el pueblo Saramaka, sin perjuicio de otras comu</w:t>
      </w:r>
      <w:r w:rsidR="009F6819">
        <w:rPr>
          <w:rFonts w:ascii="Verdana" w:hAnsi="Verdana"/>
          <w:color w:val="000000" w:themeColor="text1"/>
          <w:sz w:val="20"/>
        </w:rPr>
        <w:t xml:space="preserve">nidades indígenas y tribales. </w:t>
      </w:r>
      <w:r w:rsidRPr="00086985">
        <w:rPr>
          <w:rFonts w:ascii="Verdana" w:hAnsi="Verdana"/>
          <w:color w:val="000000" w:themeColor="text1"/>
          <w:sz w:val="20"/>
        </w:rPr>
        <w:t>Hasta tanto no se lleve a cabo dicha delimitación, demarcación u otorgamiento de título colectivo respecto del territorio Saramaka, Surinam debe abstenerse de realizar actos que podrían dar lugar a que agentes del propio Estado o terceros, actuando con consentimiento o tolerancia del Estado, puedan afectar la existencia, valor, uso o goce del territorio al cual tienen derecho los integrantes del pueblo Saramaka, a menos que el Estado obtenga el consentimiento previo, libre e informado de dicho pueblo.  Respecto de las concesiones ya otorgadas dentro del territorio tradicional Saramaka, el Estado debe revisarlas, a la luz de la presente Sentencia y la jurisprudencia de este Tribunal, con el fin de evaluar si es necesaria una modificación a los derechos de los concesionarios para preservar la supervivencia del pueblo Saramaka</w:t>
      </w:r>
      <w:r w:rsidRPr="00086985">
        <w:rPr>
          <w:rFonts w:ascii="Verdana" w:hAnsi="Verdana" w:cs="Verdana"/>
          <w:color w:val="000000" w:themeColor="text1"/>
          <w:sz w:val="20"/>
          <w:szCs w:val="20"/>
        </w:rPr>
        <w:t>, en los términos de los párrafos 101, 115, 129-137, 143, 147, 155, 157, 158 y 194(a) de esta Sentencia.</w:t>
      </w:r>
    </w:p>
    <w:p w:rsidR="00086985" w:rsidRPr="00086985" w:rsidRDefault="00086985" w:rsidP="00086985">
      <w:pPr>
        <w:pStyle w:val="ListParagraph"/>
        <w:spacing w:before="60" w:after="40"/>
        <w:ind w:left="360" w:hanging="360"/>
        <w:jc w:val="both"/>
        <w:rPr>
          <w:rFonts w:ascii="Verdana" w:hAnsi="Verdana" w:cs="Verdana"/>
          <w:color w:val="000000" w:themeColor="text1"/>
          <w:sz w:val="20"/>
          <w:szCs w:val="20"/>
        </w:rPr>
      </w:pPr>
    </w:p>
    <w:p w:rsidR="00086985" w:rsidRPr="00086985" w:rsidRDefault="00086985" w:rsidP="00086985">
      <w:pPr>
        <w:pStyle w:val="ListParagraph"/>
        <w:numPr>
          <w:ilvl w:val="0"/>
          <w:numId w:val="2"/>
        </w:numPr>
        <w:spacing w:before="60" w:after="40"/>
        <w:ind w:left="360"/>
        <w:jc w:val="both"/>
        <w:rPr>
          <w:rFonts w:ascii="Verdana" w:hAnsi="Verdana" w:cs="Verdana"/>
          <w:color w:val="000000" w:themeColor="text1"/>
          <w:sz w:val="20"/>
          <w:szCs w:val="20"/>
        </w:rPr>
      </w:pPr>
      <w:r w:rsidRPr="00086985">
        <w:rPr>
          <w:rFonts w:ascii="Verdana" w:hAnsi="Verdana" w:cs="Verdana"/>
          <w:color w:val="000000" w:themeColor="text1"/>
          <w:sz w:val="20"/>
          <w:szCs w:val="20"/>
        </w:rPr>
        <w:t>O</w:t>
      </w:r>
      <w:r w:rsidRPr="00086985">
        <w:rPr>
          <w:rFonts w:ascii="Verdana" w:hAnsi="Verdana"/>
          <w:color w:val="000000" w:themeColor="text1"/>
          <w:sz w:val="20"/>
        </w:rPr>
        <w:t xml:space="preserve">torgar a los miembros del pueblo Saramaka el reconocimiento legal de la capacidad jurídica colectiva correspondiente a la comunidad que ellos integran, con el propósito de garantizarles el ejercicio y goce pleno de su derecho a la propiedad de carácter comunal, así como el acceso a la justicia como comunidad, de conformidad con su derecho consuetudinario y tradiciones, </w:t>
      </w:r>
      <w:r w:rsidRPr="00086985">
        <w:rPr>
          <w:rFonts w:ascii="Verdana" w:hAnsi="Verdana" w:cs="Verdana"/>
          <w:color w:val="000000" w:themeColor="text1"/>
          <w:sz w:val="20"/>
          <w:szCs w:val="20"/>
        </w:rPr>
        <w:t>en los términos de los párrafos 174 y 194(b) de esta Sentencia.</w:t>
      </w:r>
    </w:p>
    <w:p w:rsidR="00086985" w:rsidRPr="00086985" w:rsidRDefault="00086985" w:rsidP="00086985">
      <w:pPr>
        <w:pStyle w:val="ListParagraph"/>
        <w:ind w:left="360" w:hanging="360"/>
        <w:rPr>
          <w:rFonts w:ascii="Verdana" w:hAnsi="Verdana" w:cs="Verdana"/>
          <w:color w:val="000000" w:themeColor="text1"/>
          <w:sz w:val="20"/>
          <w:szCs w:val="20"/>
        </w:rPr>
      </w:pPr>
    </w:p>
    <w:p w:rsidR="00086985" w:rsidRPr="00086985" w:rsidRDefault="00086985" w:rsidP="00086985">
      <w:pPr>
        <w:pStyle w:val="ListParagraph"/>
        <w:numPr>
          <w:ilvl w:val="0"/>
          <w:numId w:val="2"/>
        </w:numPr>
        <w:spacing w:before="60" w:after="40"/>
        <w:ind w:left="360"/>
        <w:jc w:val="both"/>
        <w:rPr>
          <w:rFonts w:ascii="Verdana" w:hAnsi="Verdana" w:cs="Verdana"/>
          <w:color w:val="000000" w:themeColor="text1"/>
          <w:sz w:val="20"/>
          <w:szCs w:val="20"/>
        </w:rPr>
      </w:pPr>
      <w:r w:rsidRPr="00086985">
        <w:rPr>
          <w:rFonts w:ascii="Verdana" w:hAnsi="Verdana" w:cs="Verdana"/>
          <w:color w:val="000000" w:themeColor="text1"/>
          <w:sz w:val="20"/>
          <w:szCs w:val="20"/>
        </w:rPr>
        <w:t>E</w:t>
      </w:r>
      <w:r w:rsidRPr="00086985">
        <w:rPr>
          <w:rFonts w:ascii="Verdana" w:hAnsi="Verdana"/>
          <w:color w:val="000000" w:themeColor="text1"/>
          <w:sz w:val="20"/>
        </w:rPr>
        <w:t>liminar o modificar las disposiciones legales que impiden la protección del derecho a la propiedad de los miembros del pueblo Saramaka y adoptar, en su legislación interna y a través de consultas previas, efectivas y plenamente informadas con el pueblo Saramaka, medidas legislativas o de otra índole necesarias a fin de reconocer, proteger, garantizar y hacer efectivo el derecho de los integrantes del pueblo Saramaka a ser titulares de derechos bajo forma colectiva sobre el territorio que tradicionalmente han ocupado y utilizado, el cual incluye las tierras y los recursos naturales necesarios para su subsistencia social, cultural y económica, así como administrar, distribuir y controlar efectivamente dicho territorio, de conformidad con su derecho consuetudinario y sistema de propiedad comunal, y sin perjuicio a otras comunidades indígenas y tribales</w:t>
      </w:r>
      <w:r w:rsidRPr="00086985">
        <w:rPr>
          <w:rFonts w:ascii="Verdana" w:hAnsi="Verdana" w:cs="Verdana"/>
          <w:color w:val="000000" w:themeColor="text1"/>
          <w:sz w:val="20"/>
          <w:szCs w:val="20"/>
        </w:rPr>
        <w:t>, en los términos de los párrafos 97 a 116 y 194(c) de esta Sentencia.</w:t>
      </w:r>
    </w:p>
    <w:p w:rsidR="00086985" w:rsidRPr="00086985" w:rsidRDefault="00086985" w:rsidP="00086985">
      <w:pPr>
        <w:pStyle w:val="ListParagraph"/>
        <w:ind w:left="360" w:hanging="360"/>
        <w:rPr>
          <w:rFonts w:ascii="Verdana" w:hAnsi="Verdana" w:cs="Verdana"/>
          <w:color w:val="000000" w:themeColor="text1"/>
          <w:sz w:val="20"/>
          <w:szCs w:val="20"/>
        </w:rPr>
      </w:pPr>
    </w:p>
    <w:p w:rsidR="00086985" w:rsidRPr="00086985" w:rsidRDefault="00086985" w:rsidP="00086985">
      <w:pPr>
        <w:pStyle w:val="ListParagraph"/>
        <w:numPr>
          <w:ilvl w:val="0"/>
          <w:numId w:val="2"/>
        </w:numPr>
        <w:spacing w:before="60" w:after="40"/>
        <w:ind w:left="360"/>
        <w:jc w:val="both"/>
        <w:rPr>
          <w:rFonts w:ascii="Verdana" w:hAnsi="Verdana" w:cs="Verdana"/>
          <w:color w:val="000000" w:themeColor="text1"/>
          <w:sz w:val="20"/>
          <w:szCs w:val="20"/>
        </w:rPr>
      </w:pPr>
      <w:r w:rsidRPr="00086985">
        <w:rPr>
          <w:rFonts w:ascii="Verdana" w:hAnsi="Verdana" w:cs="Verdana"/>
          <w:color w:val="000000" w:themeColor="text1"/>
          <w:sz w:val="20"/>
          <w:szCs w:val="20"/>
        </w:rPr>
        <w:t xml:space="preserve">Adoptar </w:t>
      </w:r>
      <w:r w:rsidRPr="00086985">
        <w:rPr>
          <w:rFonts w:ascii="Verdana" w:hAnsi="Verdana"/>
          <w:color w:val="000000" w:themeColor="text1"/>
          <w:sz w:val="20"/>
        </w:rPr>
        <w:t>las medidas legislativas, administrativas o de otra índole que sean necesarias para reconocer y garantizar el derecho del pueblo Saramaka a ser efectivamente consultado, según sus tradiciones y costumbres, o en su caso, el derecho de otorgar o abstenerse de otorgar su consentimiento previo, libre e informado, respecto de los proyectos de desarrollo o inversión que puedan afectar su territorio, y a compartir, razonablemente, los beneficios derivados de esos proyectos con el pueblo Saramaka, en el caso de que se llevaren a cabo</w:t>
      </w:r>
      <w:r w:rsidRPr="00086985">
        <w:rPr>
          <w:rFonts w:ascii="Verdana" w:hAnsi="Verdana" w:cs="Verdana"/>
          <w:color w:val="000000" w:themeColor="text1"/>
          <w:sz w:val="20"/>
          <w:szCs w:val="20"/>
        </w:rPr>
        <w:t>, en los términos de los párrafos 129 a 140, 143, 155, 158 y 194(d)  de esta Sentencia.</w:t>
      </w:r>
    </w:p>
    <w:p w:rsidR="00086985" w:rsidRPr="00086985" w:rsidRDefault="00086985" w:rsidP="00086985">
      <w:pPr>
        <w:pStyle w:val="ListParagraph"/>
        <w:ind w:left="360" w:hanging="360"/>
        <w:rPr>
          <w:rFonts w:ascii="Verdana" w:hAnsi="Verdana" w:cs="Verdana"/>
          <w:color w:val="000000" w:themeColor="text1"/>
          <w:sz w:val="20"/>
          <w:szCs w:val="20"/>
        </w:rPr>
      </w:pPr>
    </w:p>
    <w:p w:rsidR="00086985" w:rsidRPr="00086985" w:rsidRDefault="00086985" w:rsidP="00086985">
      <w:pPr>
        <w:pStyle w:val="ListParagraph"/>
        <w:numPr>
          <w:ilvl w:val="0"/>
          <w:numId w:val="2"/>
        </w:numPr>
        <w:spacing w:before="60" w:after="40"/>
        <w:ind w:left="360"/>
        <w:jc w:val="both"/>
        <w:rPr>
          <w:rFonts w:ascii="Verdana" w:hAnsi="Verdana" w:cs="Verdana"/>
          <w:color w:val="000000" w:themeColor="text1"/>
          <w:sz w:val="20"/>
          <w:szCs w:val="20"/>
        </w:rPr>
      </w:pPr>
      <w:r w:rsidRPr="00086985">
        <w:rPr>
          <w:rFonts w:ascii="Verdana" w:hAnsi="Verdana" w:cs="Verdana"/>
          <w:color w:val="000000" w:themeColor="text1"/>
          <w:sz w:val="20"/>
          <w:szCs w:val="20"/>
        </w:rPr>
        <w:t xml:space="preserve">Asegurar </w:t>
      </w:r>
      <w:r w:rsidRPr="00086985">
        <w:rPr>
          <w:rFonts w:ascii="Verdana" w:hAnsi="Verdana"/>
          <w:color w:val="000000" w:themeColor="text1"/>
          <w:sz w:val="20"/>
        </w:rPr>
        <w:t xml:space="preserve">que se realicen estudios de impacto ambiental y social mediante entidades técnicamente capacitadas e independientes y, previo al otorgamiento de concesiones relacionadas con proyectos de desarrollo o inversión dentro del territorio tradicional Saramaka, e implementar medidas y mecanismos adecuados a fin de minimizar el perjuicio que puedan tener dichos proyectos en la capacidad de supervivencia social, </w:t>
      </w:r>
      <w:r w:rsidRPr="00086985">
        <w:rPr>
          <w:rFonts w:ascii="Verdana" w:hAnsi="Verdana"/>
          <w:color w:val="000000" w:themeColor="text1"/>
          <w:sz w:val="20"/>
        </w:rPr>
        <w:lastRenderedPageBreak/>
        <w:t xml:space="preserve">económica y cultural del pueblo Saramaka, </w:t>
      </w:r>
      <w:r w:rsidRPr="00086985">
        <w:rPr>
          <w:rFonts w:ascii="Verdana" w:hAnsi="Verdana" w:cs="Verdana"/>
          <w:color w:val="000000" w:themeColor="text1"/>
          <w:sz w:val="20"/>
          <w:szCs w:val="20"/>
        </w:rPr>
        <w:t>en los términos de los párrafos 129, 133, 143, 146, 148, 155, 158 y 194(e) de esta Sentencia.</w:t>
      </w:r>
    </w:p>
    <w:p w:rsidR="00086985" w:rsidRPr="00086985" w:rsidRDefault="00086985" w:rsidP="00086985">
      <w:pPr>
        <w:pStyle w:val="ListParagraph"/>
        <w:ind w:left="360" w:hanging="360"/>
        <w:rPr>
          <w:rFonts w:ascii="Verdana" w:hAnsi="Verdana" w:cs="Verdana"/>
          <w:color w:val="000000" w:themeColor="text1"/>
          <w:sz w:val="20"/>
          <w:szCs w:val="20"/>
        </w:rPr>
      </w:pPr>
    </w:p>
    <w:p w:rsidR="00086985" w:rsidRPr="00086985" w:rsidRDefault="00086985" w:rsidP="00086985">
      <w:pPr>
        <w:pStyle w:val="ListParagraph"/>
        <w:numPr>
          <w:ilvl w:val="0"/>
          <w:numId w:val="2"/>
        </w:numPr>
        <w:spacing w:before="60" w:after="40"/>
        <w:ind w:left="360"/>
        <w:jc w:val="both"/>
        <w:rPr>
          <w:rFonts w:ascii="Verdana" w:hAnsi="Verdana" w:cs="Verdana"/>
          <w:color w:val="000000" w:themeColor="text1"/>
          <w:sz w:val="20"/>
          <w:szCs w:val="20"/>
        </w:rPr>
      </w:pPr>
      <w:r w:rsidRPr="00086985">
        <w:rPr>
          <w:rFonts w:ascii="Verdana" w:hAnsi="Verdana" w:cs="Verdana"/>
          <w:color w:val="000000" w:themeColor="text1"/>
          <w:sz w:val="20"/>
          <w:szCs w:val="20"/>
        </w:rPr>
        <w:t>A</w:t>
      </w:r>
      <w:r w:rsidRPr="00086985">
        <w:rPr>
          <w:rFonts w:ascii="Verdana" w:hAnsi="Verdana"/>
          <w:color w:val="000000" w:themeColor="text1"/>
          <w:sz w:val="20"/>
        </w:rPr>
        <w:t>doptar las medidas legislativas, administrativas o de otra índole necesarias para proporcionar a los integrantes del pueblo Saramaka los recursos efectivos y adecuados contra actos que violan su derecho al uso y goce de la propiedad de conformidad con su sistema de propiedad comunal, en los</w:t>
      </w:r>
      <w:r w:rsidRPr="00086985">
        <w:rPr>
          <w:rFonts w:ascii="Verdana" w:hAnsi="Verdana" w:cs="Verdana"/>
          <w:color w:val="000000" w:themeColor="text1"/>
          <w:sz w:val="20"/>
          <w:szCs w:val="20"/>
        </w:rPr>
        <w:t xml:space="preserve"> términos de los párrafos 177 a 185 y 194(f) de esta Sentencia.</w:t>
      </w:r>
    </w:p>
    <w:p w:rsidR="00707839" w:rsidRDefault="00707839" w:rsidP="00707839"/>
    <w:sectPr w:rsidR="0070783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839" w:rsidRDefault="00707839" w:rsidP="00707839">
      <w:r>
        <w:separator/>
      </w:r>
    </w:p>
  </w:endnote>
  <w:endnote w:type="continuationSeparator" w:id="0">
    <w:p w:rsidR="00707839" w:rsidRDefault="00707839" w:rsidP="0070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839" w:rsidRPr="00BE400E" w:rsidRDefault="00707839" w:rsidP="00707839">
    <w:pPr>
      <w:jc w:val="both"/>
      <w:rPr>
        <w:rFonts w:ascii="Verdana" w:eastAsia="Times" w:hAnsi="Verdana"/>
        <w:bCs/>
        <w:sz w:val="16"/>
        <w:szCs w:val="16"/>
        <w:lang w:val="es-MX"/>
      </w:rPr>
    </w:pPr>
    <w:r w:rsidRPr="00BE400E">
      <w:rPr>
        <w:rFonts w:ascii="Verdana" w:eastAsia="Times"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707839" w:rsidRPr="00707839" w:rsidRDefault="00707839">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839" w:rsidRDefault="00707839" w:rsidP="00707839">
      <w:r>
        <w:separator/>
      </w:r>
    </w:p>
  </w:footnote>
  <w:footnote w:type="continuationSeparator" w:id="0">
    <w:p w:rsidR="00707839" w:rsidRDefault="00707839" w:rsidP="00707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443582"/>
      <w:docPartObj>
        <w:docPartGallery w:val="Page Numbers (Top of Page)"/>
        <w:docPartUnique/>
      </w:docPartObj>
    </w:sdtPr>
    <w:sdtEndPr>
      <w:rPr>
        <w:noProof/>
      </w:rPr>
    </w:sdtEndPr>
    <w:sdtContent>
      <w:p w:rsidR="00707839" w:rsidRDefault="00707839">
        <w:pPr>
          <w:pStyle w:val="Header"/>
          <w:jc w:val="right"/>
        </w:pPr>
        <w:r>
          <w:fldChar w:fldCharType="begin"/>
        </w:r>
        <w:r>
          <w:instrText xml:space="preserve"> PAGE   \* MERGEFORMAT </w:instrText>
        </w:r>
        <w:r>
          <w:fldChar w:fldCharType="separate"/>
        </w:r>
        <w:r w:rsidR="00631073">
          <w:rPr>
            <w:noProof/>
          </w:rPr>
          <w:t>1</w:t>
        </w:r>
        <w:r>
          <w:rPr>
            <w:noProof/>
          </w:rPr>
          <w:fldChar w:fldCharType="end"/>
        </w:r>
      </w:p>
    </w:sdtContent>
  </w:sdt>
  <w:p w:rsidR="00707839" w:rsidRDefault="00707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97317"/>
    <w:multiLevelType w:val="hybridMultilevel"/>
    <w:tmpl w:val="CF4E9562"/>
    <w:lvl w:ilvl="0" w:tplc="427CE7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E125D9"/>
    <w:multiLevelType w:val="hybridMultilevel"/>
    <w:tmpl w:val="E79E39DC"/>
    <w:lvl w:ilvl="0" w:tplc="FE6281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39"/>
    <w:rsid w:val="00086985"/>
    <w:rsid w:val="002D58A7"/>
    <w:rsid w:val="003A7E5E"/>
    <w:rsid w:val="00631073"/>
    <w:rsid w:val="00707839"/>
    <w:rsid w:val="009832C0"/>
    <w:rsid w:val="009F6819"/>
    <w:rsid w:val="00DD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839"/>
    <w:pPr>
      <w:spacing w:after="0" w:line="240" w:lineRule="auto"/>
    </w:pPr>
    <w:rPr>
      <w:rFonts w:ascii="Times" w:eastAsia="Times New Roman" w:hAnsi="Times" w:cs="Times New Roman"/>
      <w:snapToGrid w:val="0"/>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839"/>
    <w:pPr>
      <w:tabs>
        <w:tab w:val="center" w:pos="4680"/>
        <w:tab w:val="right" w:pos="9360"/>
      </w:tabs>
    </w:pPr>
  </w:style>
  <w:style w:type="character" w:customStyle="1" w:styleId="HeaderChar">
    <w:name w:val="Header Char"/>
    <w:basedOn w:val="DefaultParagraphFont"/>
    <w:link w:val="Header"/>
    <w:uiPriority w:val="99"/>
    <w:rsid w:val="00707839"/>
  </w:style>
  <w:style w:type="paragraph" w:styleId="Footer">
    <w:name w:val="footer"/>
    <w:basedOn w:val="Normal"/>
    <w:link w:val="FooterChar"/>
    <w:uiPriority w:val="99"/>
    <w:unhideWhenUsed/>
    <w:rsid w:val="00707839"/>
    <w:pPr>
      <w:tabs>
        <w:tab w:val="center" w:pos="4680"/>
        <w:tab w:val="right" w:pos="9360"/>
      </w:tabs>
    </w:pPr>
  </w:style>
  <w:style w:type="character" w:customStyle="1" w:styleId="FooterChar">
    <w:name w:val="Footer Char"/>
    <w:basedOn w:val="DefaultParagraphFont"/>
    <w:link w:val="Footer"/>
    <w:uiPriority w:val="99"/>
    <w:rsid w:val="00707839"/>
  </w:style>
  <w:style w:type="paragraph" w:styleId="ListParagraph">
    <w:name w:val="List Paragraph"/>
    <w:basedOn w:val="Normal"/>
    <w:uiPriority w:val="34"/>
    <w:qFormat/>
    <w:rsid w:val="000869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839"/>
    <w:pPr>
      <w:spacing w:after="0" w:line="240" w:lineRule="auto"/>
    </w:pPr>
    <w:rPr>
      <w:rFonts w:ascii="Times" w:eastAsia="Times New Roman" w:hAnsi="Times" w:cs="Times New Roman"/>
      <w:snapToGrid w:val="0"/>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839"/>
    <w:pPr>
      <w:tabs>
        <w:tab w:val="center" w:pos="4680"/>
        <w:tab w:val="right" w:pos="9360"/>
      </w:tabs>
    </w:pPr>
  </w:style>
  <w:style w:type="character" w:customStyle="1" w:styleId="HeaderChar">
    <w:name w:val="Header Char"/>
    <w:basedOn w:val="DefaultParagraphFont"/>
    <w:link w:val="Header"/>
    <w:uiPriority w:val="99"/>
    <w:rsid w:val="00707839"/>
  </w:style>
  <w:style w:type="paragraph" w:styleId="Footer">
    <w:name w:val="footer"/>
    <w:basedOn w:val="Normal"/>
    <w:link w:val="FooterChar"/>
    <w:uiPriority w:val="99"/>
    <w:unhideWhenUsed/>
    <w:rsid w:val="00707839"/>
    <w:pPr>
      <w:tabs>
        <w:tab w:val="center" w:pos="4680"/>
        <w:tab w:val="right" w:pos="9360"/>
      </w:tabs>
    </w:pPr>
  </w:style>
  <w:style w:type="character" w:customStyle="1" w:styleId="FooterChar">
    <w:name w:val="Footer Char"/>
    <w:basedOn w:val="DefaultParagraphFont"/>
    <w:link w:val="Footer"/>
    <w:uiPriority w:val="99"/>
    <w:rsid w:val="00707839"/>
  </w:style>
  <w:style w:type="paragraph" w:styleId="ListParagraph">
    <w:name w:val="List Paragraph"/>
    <w:basedOn w:val="Normal"/>
    <w:uiPriority w:val="34"/>
    <w:qFormat/>
    <w:rsid w:val="00086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2</cp:revision>
  <dcterms:created xsi:type="dcterms:W3CDTF">2018-12-12T17:57:00Z</dcterms:created>
  <dcterms:modified xsi:type="dcterms:W3CDTF">2018-12-12T17:57:00Z</dcterms:modified>
</cp:coreProperties>
</file>